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9D" w:rsidRDefault="0085259D">
      <w:pPr>
        <w:pStyle w:val="Textbody"/>
        <w:jc w:val="center"/>
        <w:rPr>
          <w:b/>
          <w:bCs/>
          <w:color w:val="009933"/>
          <w:sz w:val="32"/>
          <w:szCs w:val="32"/>
        </w:rPr>
      </w:pP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3"/>
        <w:gridCol w:w="2269"/>
      </w:tblGrid>
      <w:tr w:rsidR="0085259D">
        <w:tblPrEx>
          <w:tblCellMar>
            <w:top w:w="0" w:type="dxa"/>
            <w:bottom w:w="0" w:type="dxa"/>
          </w:tblCellMar>
        </w:tblPrEx>
        <w:tc>
          <w:tcPr>
            <w:tcW w:w="85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9D" w:rsidRDefault="00C14DC0">
            <w:pPr>
              <w:pStyle w:val="Standard"/>
              <w:spacing w:after="0" w:line="240" w:lineRule="auto"/>
              <w:jc w:val="center"/>
              <w:rPr>
                <w:rFonts w:ascii="Industria" w:hAnsi="Industria" w:cs="Arial"/>
                <w:color w:val="1F497D"/>
                <w:sz w:val="72"/>
                <w:szCs w:val="72"/>
              </w:rPr>
            </w:pPr>
            <w:r>
              <w:rPr>
                <w:rFonts w:ascii="Industria" w:hAnsi="Industria" w:cs="Arial"/>
                <w:color w:val="1F497D"/>
                <w:sz w:val="72"/>
                <w:szCs w:val="72"/>
              </w:rPr>
              <w:t>Objet communicant</w:t>
            </w:r>
          </w:p>
          <w:p w:rsidR="0085259D" w:rsidRDefault="00C14DC0">
            <w:pPr>
              <w:pStyle w:val="Standard"/>
              <w:spacing w:after="0" w:line="240" w:lineRule="auto"/>
              <w:jc w:val="center"/>
              <w:rPr>
                <w:rFonts w:ascii="Industria" w:hAnsi="Industria" w:cs="Arial"/>
                <w:color w:val="1F497D"/>
                <w:sz w:val="72"/>
                <w:szCs w:val="72"/>
              </w:rPr>
            </w:pPr>
            <w:r>
              <w:rPr>
                <w:rFonts w:ascii="Industria" w:hAnsi="Industria" w:cs="Arial"/>
                <w:color w:val="1F497D"/>
                <w:sz w:val="72"/>
                <w:szCs w:val="72"/>
              </w:rPr>
              <w:t>Prototype : suiveur solaire</w:t>
            </w:r>
          </w:p>
          <w:p w:rsidR="0085259D" w:rsidRDefault="0085259D">
            <w:pPr>
              <w:pStyle w:val="Standard"/>
              <w:spacing w:after="0" w:line="240" w:lineRule="auto"/>
            </w:pP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59D" w:rsidRDefault="00C14DC0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Niveau</w:t>
            </w:r>
            <w:r>
              <w:t xml:space="preserve"> : </w:t>
            </w:r>
            <w:r>
              <w:rPr>
                <w:rFonts w:ascii="MS Gothic" w:eastAsia="MS Gothic" w:hAnsi="MS Gothic"/>
              </w:rPr>
              <w:t>☐</w:t>
            </w:r>
            <w:r>
              <w:t>5</w:t>
            </w:r>
            <w:r>
              <w:rPr>
                <w:vertAlign w:val="superscript"/>
              </w:rPr>
              <w:t>ème</w:t>
            </w:r>
          </w:p>
          <w:p w:rsidR="0085259D" w:rsidRDefault="00C14DC0">
            <w:pPr>
              <w:pStyle w:val="Standard"/>
              <w:spacing w:after="0" w:line="240" w:lineRule="auto"/>
              <w:jc w:val="right"/>
            </w:pPr>
            <w:r>
              <w:rPr>
                <w:rFonts w:ascii="MS Gothic" w:eastAsia="MS Gothic" w:hAnsi="MS Gothic"/>
              </w:rPr>
              <w:t>☐</w:t>
            </w:r>
            <w:r>
              <w:t>4</w:t>
            </w:r>
            <w:r>
              <w:rPr>
                <w:vertAlign w:val="superscript"/>
              </w:rPr>
              <w:t>ème</w:t>
            </w:r>
          </w:p>
          <w:p w:rsidR="0085259D" w:rsidRDefault="00C14DC0">
            <w:pPr>
              <w:pStyle w:val="Standard"/>
              <w:spacing w:after="0" w:line="240" w:lineRule="auto"/>
              <w:jc w:val="right"/>
            </w:pPr>
            <w:r>
              <w:rPr>
                <w:rFonts w:ascii="MS Gothic" w:eastAsia="MS Gothic" w:hAnsi="MS Gothic"/>
                <w:shd w:val="clear" w:color="auto" w:fill="009933"/>
              </w:rPr>
              <w:t>☐</w:t>
            </w:r>
            <w:r>
              <w:t>3</w:t>
            </w:r>
            <w:r>
              <w:rPr>
                <w:vertAlign w:val="superscript"/>
              </w:rPr>
              <w:t>ème</w:t>
            </w:r>
          </w:p>
          <w:p w:rsidR="0085259D" w:rsidRDefault="00C14DC0">
            <w:pPr>
              <w:pStyle w:val="Standard"/>
              <w:spacing w:after="0" w:line="240" w:lineRule="auto"/>
              <w:jc w:val="right"/>
            </w:pPr>
            <w:r>
              <w:t xml:space="preserve">  </w:t>
            </w:r>
          </w:p>
        </w:tc>
      </w:tr>
      <w:tr w:rsidR="0085259D">
        <w:tblPrEx>
          <w:tblCellMar>
            <w:top w:w="0" w:type="dxa"/>
            <w:bottom w:w="0" w:type="dxa"/>
          </w:tblCellMar>
        </w:tblPrEx>
        <w:tc>
          <w:tcPr>
            <w:tcW w:w="85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9D" w:rsidRDefault="00C14DC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Séquence n° : </w:t>
            </w:r>
            <w:r>
              <w:rPr>
                <w:rStyle w:val="Textedelespacerserv"/>
                <w:rFonts w:ascii="Arial" w:hAnsi="Arial" w:cs="Arial"/>
                <w:color w:val="009933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Centre d’intérêt : Concevoir, tester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59D" w:rsidRDefault="00C14DC0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 xml:space="preserve">Séance n°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20_4</w:t>
            </w:r>
          </w:p>
        </w:tc>
      </w:tr>
    </w:tbl>
    <w:p w:rsidR="0085259D" w:rsidRDefault="00C14DC0">
      <w:pPr>
        <w:pStyle w:val="Standard"/>
        <w:spacing w:before="120" w:after="120"/>
      </w:pPr>
      <w:r>
        <w:rPr>
          <w:rFonts w:ascii="Arial" w:hAnsi="Arial" w:cs="Arial"/>
          <w:sz w:val="24"/>
          <w:szCs w:val="24"/>
        </w:rPr>
        <w:t xml:space="preserve">Domaine du socle :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D1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D2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D3 </w:t>
      </w:r>
      <w:r>
        <w:rPr>
          <w:rFonts w:ascii="MS Gothic" w:eastAsia="MS Gothic" w:hAnsi="MS Gothic" w:cs="Arial"/>
          <w:sz w:val="24"/>
          <w:szCs w:val="24"/>
          <w:shd w:val="clear" w:color="auto" w:fill="009933"/>
        </w:rPr>
        <w:t>☐</w:t>
      </w:r>
      <w:r>
        <w:rPr>
          <w:rFonts w:ascii="Arial" w:hAnsi="Arial" w:cs="Arial"/>
          <w:sz w:val="24"/>
          <w:szCs w:val="24"/>
        </w:rPr>
        <w:t xml:space="preserve"> D4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D5</w:t>
      </w:r>
    </w:p>
    <w:tbl>
      <w:tblPr>
        <w:tblW w:w="107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6237"/>
      </w:tblGrid>
      <w:tr w:rsidR="0085259D">
        <w:tblPrEx>
          <w:tblCellMar>
            <w:top w:w="0" w:type="dxa"/>
            <w:bottom w:w="0" w:type="dxa"/>
          </w:tblCellMar>
        </w:tblPrEx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59D" w:rsidRDefault="00C14DC0">
            <w:pPr>
              <w:pStyle w:val="Standard"/>
              <w:spacing w:before="120" w:after="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85259D" w:rsidRDefault="00C14DC0">
            <w:pPr>
              <w:pStyle w:val="Standard"/>
              <w:spacing w:before="120" w:after="0" w:line="240" w:lineRule="auto"/>
              <w:rPr>
                <w:rFonts w:ascii="Arial" w:hAnsi="Arial" w:cs="Arial"/>
                <w:i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59D" w:rsidRDefault="00C14DC0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Réaliser de manière collaborative, le prototype d'un objet pour valider une solution</w:t>
            </w:r>
          </w:p>
        </w:tc>
      </w:tr>
      <w:tr w:rsidR="0085259D">
        <w:tblPrEx>
          <w:tblCellMar>
            <w:top w:w="0" w:type="dxa"/>
            <w:bottom w:w="0" w:type="dxa"/>
          </w:tblCellMar>
        </w:tblPrEx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59D" w:rsidRDefault="00C14DC0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59D" w:rsidRDefault="00C14DC0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Prototypage rapide de structures et de circuits de commande à partir de cartes standards</w:t>
            </w:r>
          </w:p>
        </w:tc>
      </w:tr>
      <w:tr w:rsidR="0085259D">
        <w:tblPrEx>
          <w:tblCellMar>
            <w:top w:w="0" w:type="dxa"/>
            <w:bottom w:w="0" w:type="dxa"/>
          </w:tblCellMar>
        </w:tblPrEx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59D" w:rsidRDefault="00C14DC0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59D" w:rsidRDefault="0085259D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259D" w:rsidRDefault="0085259D">
      <w:pPr>
        <w:pStyle w:val="Standard"/>
      </w:pPr>
      <w:bookmarkStart w:id="0" w:name="_GoBack"/>
      <w:bookmarkEnd w:id="0"/>
    </w:p>
    <w:p w:rsidR="0085259D" w:rsidRDefault="00C14DC0">
      <w:pPr>
        <w:pStyle w:val="Standard"/>
        <w:spacing w:after="0"/>
      </w:pPr>
      <w:r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</w:p>
    <w:p w:rsidR="0085259D" w:rsidRDefault="00C14DC0">
      <w:pPr>
        <w:pStyle w:val="Standard"/>
        <w:spacing w:after="0"/>
      </w:pPr>
      <w:r>
        <w:rPr>
          <w:rFonts w:ascii="MS Gothic" w:eastAsia="MS Gothic" w:hAnsi="MS Gothic"/>
          <w:shd w:val="clear" w:color="auto" w:fill="009933"/>
        </w:rPr>
        <w:t>☐</w:t>
      </w:r>
      <w:r>
        <w:rPr>
          <w:rFonts w:ascii="Arial" w:hAnsi="Arial" w:cs="Arial"/>
          <w:sz w:val="20"/>
          <w:szCs w:val="20"/>
        </w:rPr>
        <w:t>Le design, l’innovation, la créativité.</w:t>
      </w:r>
    </w:p>
    <w:p w:rsidR="0085259D" w:rsidRDefault="00C14DC0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85259D" w:rsidRDefault="00C14DC0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85259D" w:rsidRDefault="0085259D">
      <w:pPr>
        <w:pStyle w:val="Standard"/>
        <w:spacing w:after="0"/>
      </w:pPr>
    </w:p>
    <w:p w:rsidR="0085259D" w:rsidRDefault="00C14DC0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Choix du domaine retenu pour la séance :</w:t>
      </w:r>
      <w:r>
        <w:rPr>
          <w:color w:val="1F497D"/>
        </w:rPr>
        <w:t xml:space="preserve"> </w:t>
      </w:r>
      <w:r>
        <w:t xml:space="preserve"> </w:t>
      </w:r>
      <w:r>
        <w:rPr>
          <w:color w:val="009933"/>
        </w:rPr>
        <w:t>Robotique/Domotique</w:t>
      </w:r>
    </w:p>
    <w:p w:rsidR="0085259D" w:rsidRDefault="00C14DC0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</w:p>
    <w:p w:rsidR="0085259D" w:rsidRDefault="00C14DC0">
      <w:pPr>
        <w:pStyle w:val="Standard"/>
        <w:numPr>
          <w:ilvl w:val="3"/>
          <w:numId w:val="1"/>
        </w:numPr>
        <w:rPr>
          <w:color w:val="009933"/>
        </w:rPr>
      </w:pPr>
      <w:r>
        <w:rPr>
          <w:color w:val="009933"/>
        </w:rPr>
        <w:t>Comment piloter le suiveur solaire (carte avec capteurs) ?</w:t>
      </w:r>
    </w:p>
    <w:p w:rsidR="0085259D" w:rsidRDefault="00C14DC0">
      <w:pPr>
        <w:pStyle w:val="Standard"/>
        <w:numPr>
          <w:ilvl w:val="3"/>
          <w:numId w:val="1"/>
        </w:numPr>
        <w:rPr>
          <w:color w:val="009933"/>
        </w:rPr>
      </w:pPr>
      <w:r>
        <w:rPr>
          <w:color w:val="009933"/>
        </w:rPr>
        <w:t>Comment orienter et incliner le panneau ?</w:t>
      </w:r>
    </w:p>
    <w:p w:rsidR="0085259D" w:rsidRDefault="0085259D">
      <w:pPr>
        <w:pStyle w:val="Standard"/>
      </w:pPr>
    </w:p>
    <w:p w:rsidR="0085259D" w:rsidRDefault="00C14DC0">
      <w:pPr>
        <w:pStyle w:val="Standard"/>
      </w:pPr>
      <w:r>
        <w:rPr>
          <w:rFonts w:ascii="Arial" w:hAnsi="Arial"/>
          <w:color w:val="1F497D"/>
          <w:sz w:val="24"/>
        </w:rPr>
        <w:t>Démarche pédagogique retenue :</w:t>
      </w:r>
    </w:p>
    <w:p w:rsidR="0085259D" w:rsidRDefault="00C14DC0">
      <w:pPr>
        <w:pStyle w:val="Standard"/>
        <w:spacing w:after="0"/>
      </w:pPr>
      <w:r>
        <w:rPr>
          <w:rFonts w:ascii="MS Gothic" w:eastAsia="MS Gothic" w:hAnsi="MS Gothic"/>
          <w:shd w:val="clear" w:color="auto" w:fill="009933"/>
          <w:lang w:val="en-US"/>
        </w:rPr>
        <w:t>☐</w:t>
      </w:r>
      <w:r>
        <w:rPr>
          <w:rFonts w:ascii="Arial" w:hAnsi="Arial" w:cs="Arial"/>
          <w:sz w:val="20"/>
          <w:szCs w:val="20"/>
        </w:rPr>
        <w:t>Démarche d’investigation.</w:t>
      </w:r>
    </w:p>
    <w:p w:rsidR="0085259D" w:rsidRDefault="00C14DC0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Démarche de résolution de problème.</w:t>
      </w:r>
    </w:p>
    <w:p w:rsidR="0085259D" w:rsidRDefault="00C14DC0">
      <w:pPr>
        <w:pStyle w:val="Standard"/>
        <w:spacing w:after="0"/>
      </w:pPr>
      <w:r>
        <w:rPr>
          <w:rFonts w:ascii="MS Gothic" w:eastAsia="MS Gothic" w:hAnsi="MS Gothic"/>
          <w:shd w:val="clear" w:color="auto" w:fill="009933"/>
          <w:lang w:val="en-US"/>
        </w:rPr>
        <w:t>☐</w:t>
      </w:r>
      <w:r>
        <w:rPr>
          <w:rFonts w:ascii="Arial" w:hAnsi="Arial" w:cs="Arial"/>
          <w:sz w:val="20"/>
          <w:szCs w:val="20"/>
        </w:rPr>
        <w:t>Démarche de projet.</w:t>
      </w:r>
    </w:p>
    <w:p w:rsidR="0085259D" w:rsidRDefault="0085259D">
      <w:pPr>
        <w:pStyle w:val="Standard"/>
      </w:pP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6"/>
        <w:gridCol w:w="3011"/>
        <w:gridCol w:w="5525"/>
      </w:tblGrid>
      <w:tr w:rsidR="0085259D">
        <w:tblPrEx>
          <w:tblCellMar>
            <w:top w:w="0" w:type="dxa"/>
            <w:bottom w:w="0" w:type="dxa"/>
          </w:tblCellMar>
        </w:tblPrEx>
        <w:tc>
          <w:tcPr>
            <w:tcW w:w="5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59D" w:rsidRDefault="00C14DC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  <w:tc>
          <w:tcPr>
            <w:tcW w:w="5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59D" w:rsidRDefault="0085259D">
            <w:pPr>
              <w:pStyle w:val="Standard"/>
            </w:pPr>
          </w:p>
        </w:tc>
      </w:tr>
      <w:tr w:rsidR="0085259D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59D" w:rsidRDefault="00C14DC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8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59D" w:rsidRDefault="00C14DC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</w:tr>
      <w:tr w:rsidR="0085259D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59D" w:rsidRDefault="0085259D">
            <w:pPr>
              <w:pStyle w:val="Standard"/>
              <w:spacing w:after="0" w:line="240" w:lineRule="auto"/>
            </w:pPr>
          </w:p>
          <w:p w:rsidR="0085259D" w:rsidRDefault="00C14DC0">
            <w:pPr>
              <w:pStyle w:val="Standard"/>
              <w:spacing w:after="0" w:line="240" w:lineRule="auto"/>
            </w:pPr>
            <w:r>
              <w:t>5X1h30</w:t>
            </w:r>
          </w:p>
        </w:tc>
        <w:tc>
          <w:tcPr>
            <w:tcW w:w="8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59D" w:rsidRDefault="00C14DC0">
            <w:pPr>
              <w:pStyle w:val="Standard"/>
              <w:spacing w:after="0" w:line="240" w:lineRule="auto"/>
              <w:rPr>
                <w:color w:val="009933"/>
              </w:rPr>
            </w:pPr>
            <w:r>
              <w:rPr>
                <w:color w:val="009933"/>
              </w:rPr>
              <w:t>En groupe :</w:t>
            </w:r>
          </w:p>
          <w:p w:rsidR="0085259D" w:rsidRDefault="00C14DC0">
            <w:pPr>
              <w:pStyle w:val="Standard"/>
              <w:spacing w:after="0" w:line="240" w:lineRule="auto"/>
              <w:rPr>
                <w:color w:val="009933"/>
              </w:rPr>
            </w:pPr>
            <w:r>
              <w:rPr>
                <w:color w:val="009933"/>
              </w:rPr>
              <w:t xml:space="preserve">Fabrication </w:t>
            </w:r>
          </w:p>
          <w:p w:rsidR="0085259D" w:rsidRDefault="0085259D">
            <w:pPr>
              <w:pStyle w:val="Standard"/>
              <w:spacing w:after="0" w:line="240" w:lineRule="auto"/>
              <w:rPr>
                <w:color w:val="009933"/>
              </w:rPr>
            </w:pPr>
          </w:p>
        </w:tc>
      </w:tr>
      <w:tr w:rsidR="0085259D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59D" w:rsidRDefault="0085259D">
            <w:pPr>
              <w:pStyle w:val="Standard"/>
              <w:spacing w:after="0" w:line="240" w:lineRule="auto"/>
            </w:pPr>
          </w:p>
        </w:tc>
        <w:tc>
          <w:tcPr>
            <w:tcW w:w="8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59D" w:rsidRDefault="0085259D">
            <w:pPr>
              <w:pStyle w:val="Standard"/>
              <w:spacing w:after="0" w:line="240" w:lineRule="auto"/>
            </w:pPr>
          </w:p>
        </w:tc>
      </w:tr>
      <w:tr w:rsidR="0085259D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59D" w:rsidRDefault="0085259D">
            <w:pPr>
              <w:pStyle w:val="Standard"/>
              <w:spacing w:after="0" w:line="240" w:lineRule="auto"/>
            </w:pPr>
          </w:p>
        </w:tc>
        <w:tc>
          <w:tcPr>
            <w:tcW w:w="8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59D" w:rsidRDefault="0085259D">
            <w:pPr>
              <w:pStyle w:val="Standard"/>
              <w:spacing w:after="0" w:line="240" w:lineRule="auto"/>
              <w:rPr>
                <w:color w:val="009933"/>
              </w:rPr>
            </w:pPr>
          </w:p>
        </w:tc>
      </w:tr>
    </w:tbl>
    <w:p w:rsidR="0085259D" w:rsidRDefault="0085259D">
      <w:pPr>
        <w:pStyle w:val="Standard"/>
      </w:pPr>
    </w:p>
    <w:sectPr w:rsidR="0085259D">
      <w:pgSz w:w="11906" w:h="16838"/>
      <w:pgMar w:top="567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3B2" w:rsidRDefault="008173B2">
      <w:pPr>
        <w:spacing w:after="0" w:line="240" w:lineRule="auto"/>
      </w:pPr>
      <w:r>
        <w:separator/>
      </w:r>
    </w:p>
  </w:endnote>
  <w:endnote w:type="continuationSeparator" w:id="0">
    <w:p w:rsidR="008173B2" w:rsidRDefault="0081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Industria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3B2" w:rsidRDefault="008173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173B2" w:rsidRDefault="00817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80F5C"/>
    <w:multiLevelType w:val="multilevel"/>
    <w:tmpl w:val="ED741A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9D"/>
    <w:rsid w:val="00591B47"/>
    <w:rsid w:val="00744185"/>
    <w:rsid w:val="008173B2"/>
    <w:rsid w:val="0085259D"/>
    <w:rsid w:val="00955FF9"/>
    <w:rsid w:val="00C14DC0"/>
    <w:rsid w:val="00C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763D8-EA4A-45DE-85E3-73764916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styleId="Textedelespacerserv">
    <w:name w:val="Placeholder Text"/>
    <w:rPr>
      <w:color w:val="808080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alain ichard</cp:lastModifiedBy>
  <cp:revision>2</cp:revision>
  <dcterms:created xsi:type="dcterms:W3CDTF">2016-04-25T19:05:00Z</dcterms:created>
  <dcterms:modified xsi:type="dcterms:W3CDTF">2016-04-25T19:05:00Z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ACADEMIE DE MONTPELLIER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